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56"/>
        <w:tblW w:w="15002" w:type="dxa"/>
        <w:tblLayout w:type="fixed"/>
        <w:tblLook w:val="0000" w:firstRow="0" w:lastRow="0" w:firstColumn="0" w:lastColumn="0" w:noHBand="0" w:noVBand="0"/>
      </w:tblPr>
      <w:tblGrid>
        <w:gridCol w:w="15002"/>
      </w:tblGrid>
      <w:tr w:rsidR="006C43ED" w:rsidRPr="007F6820" w:rsidTr="00695DC5">
        <w:trPr>
          <w:trHeight w:val="8725"/>
        </w:trPr>
        <w:tc>
          <w:tcPr>
            <w:tcW w:w="15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3ED" w:rsidRPr="007F6820" w:rsidRDefault="006C43ED" w:rsidP="00695DC5">
            <w:pPr>
              <w:widowControl/>
              <w:rPr>
                <w:rFonts w:ascii="黑体" w:eastAsia="黑体" w:hAnsi="宋体" w:cs="宋体"/>
                <w:bCs/>
                <w:kern w:val="0"/>
                <w:sz w:val="32"/>
                <w:szCs w:val="32"/>
              </w:rPr>
            </w:pPr>
            <w:r w:rsidRPr="007F6820">
              <w:rPr>
                <w:rFonts w:ascii="黑体" w:eastAsia="黑体" w:hAnsi="宋体" w:cs="宋体" w:hint="eastAsia"/>
                <w:bCs/>
                <w:kern w:val="0"/>
                <w:sz w:val="32"/>
                <w:szCs w:val="32"/>
              </w:rPr>
              <w:t>附</w:t>
            </w:r>
            <w:r>
              <w:rPr>
                <w:rFonts w:ascii="黑体" w:eastAsia="黑体" w:hAnsi="宋体" w:cs="宋体" w:hint="eastAsia"/>
                <w:bCs/>
                <w:kern w:val="0"/>
                <w:sz w:val="32"/>
                <w:szCs w:val="32"/>
              </w:rPr>
              <w:t>件</w:t>
            </w:r>
            <w:r>
              <w:rPr>
                <w:rFonts w:ascii="黑体" w:eastAsia="黑体" w:hAnsi="宋体" w:cs="宋体"/>
                <w:bCs/>
                <w:kern w:val="0"/>
                <w:sz w:val="32"/>
                <w:szCs w:val="32"/>
              </w:rPr>
              <w:t>2</w:t>
            </w:r>
            <w:r w:rsidRPr="007F6820">
              <w:rPr>
                <w:rFonts w:ascii="黑体" w:eastAsia="黑体" w:hAnsi="宋体" w:cs="宋体" w:hint="eastAsia"/>
                <w:bCs/>
                <w:kern w:val="0"/>
                <w:sz w:val="32"/>
                <w:szCs w:val="32"/>
              </w:rPr>
              <w:t>-1</w:t>
            </w:r>
          </w:p>
          <w:p w:rsidR="006C43ED" w:rsidRPr="007F6820" w:rsidRDefault="006C43ED" w:rsidP="00695DC5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2</w:t>
            </w: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01</w:t>
            </w:r>
            <w:r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  <w:t>9</w:t>
            </w:r>
            <w:r w:rsidRPr="007F6820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年度国家开放大学奖学金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和</w:t>
            </w:r>
            <w:r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  <w:t>“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希望的田野</w:t>
            </w:r>
            <w:r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  <w:t>”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奖学金</w:t>
            </w:r>
            <w:r w:rsidRPr="007F6820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候选人汇总表</w:t>
            </w:r>
          </w:p>
          <w:tbl>
            <w:tblPr>
              <w:tblW w:w="14848" w:type="dxa"/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1277"/>
              <w:gridCol w:w="851"/>
              <w:gridCol w:w="425"/>
              <w:gridCol w:w="425"/>
              <w:gridCol w:w="993"/>
              <w:gridCol w:w="1134"/>
              <w:gridCol w:w="1134"/>
              <w:gridCol w:w="1134"/>
              <w:gridCol w:w="708"/>
              <w:gridCol w:w="851"/>
              <w:gridCol w:w="850"/>
              <w:gridCol w:w="1843"/>
              <w:gridCol w:w="888"/>
              <w:gridCol w:w="955"/>
              <w:gridCol w:w="941"/>
              <w:gridCol w:w="20"/>
            </w:tblGrid>
            <w:tr w:rsidR="006C43ED" w:rsidRPr="002B6393" w:rsidTr="00695DC5">
              <w:trPr>
                <w:gridAfter w:val="1"/>
                <w:wAfter w:w="20" w:type="dxa"/>
                <w:trHeight w:val="601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学号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性别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民族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出生年月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 所在</w:t>
                  </w:r>
                  <w:r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办学单位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入学时间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专业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本/专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已获学分课程平均分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已获学分百分比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联系方式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b/>
                      <w:bCs/>
                      <w:kern w:val="0"/>
                      <w:sz w:val="20"/>
                      <w:szCs w:val="20"/>
                    </w:rPr>
                    <w:t>是否不占名额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Arial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是否特别优秀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Arial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“希望的田野”名额请标注</w:t>
                  </w:r>
                </w:p>
              </w:tc>
            </w:tr>
            <w:tr w:rsidR="006C43ED" w:rsidRPr="002B6393" w:rsidTr="00695DC5">
              <w:trPr>
                <w:gridAfter w:val="1"/>
                <w:wAfter w:w="20" w:type="dxa"/>
                <w:trHeight w:val="401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C43ED" w:rsidRPr="002B6393" w:rsidTr="00695DC5">
              <w:trPr>
                <w:gridAfter w:val="1"/>
                <w:wAfter w:w="20" w:type="dxa"/>
                <w:trHeight w:val="401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C43ED" w:rsidRPr="002B6393" w:rsidTr="00695DC5">
              <w:trPr>
                <w:gridAfter w:val="1"/>
                <w:wAfter w:w="20" w:type="dxa"/>
                <w:trHeight w:val="401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C43ED" w:rsidRPr="002B6393" w:rsidTr="00695DC5">
              <w:trPr>
                <w:gridAfter w:val="1"/>
                <w:wAfter w:w="20" w:type="dxa"/>
                <w:trHeight w:val="401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C43ED" w:rsidRPr="002B6393" w:rsidTr="00695DC5">
              <w:trPr>
                <w:gridAfter w:val="1"/>
                <w:wAfter w:w="20" w:type="dxa"/>
                <w:trHeight w:val="401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C43ED" w:rsidRPr="002B6393" w:rsidTr="00695DC5">
              <w:trPr>
                <w:gridAfter w:val="1"/>
                <w:wAfter w:w="20" w:type="dxa"/>
                <w:trHeight w:val="401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C43ED" w:rsidRPr="002B6393" w:rsidTr="00695DC5">
              <w:trPr>
                <w:gridAfter w:val="1"/>
                <w:wAfter w:w="20" w:type="dxa"/>
                <w:trHeight w:val="401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C43ED" w:rsidRPr="002B6393" w:rsidTr="00695DC5">
              <w:trPr>
                <w:gridAfter w:val="1"/>
                <w:wAfter w:w="20" w:type="dxa"/>
                <w:trHeight w:val="401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C43ED" w:rsidRPr="002B6393" w:rsidTr="00695DC5">
              <w:trPr>
                <w:gridAfter w:val="1"/>
                <w:wAfter w:w="20" w:type="dxa"/>
                <w:trHeight w:val="401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C43ED" w:rsidRPr="002B6393" w:rsidTr="00695DC5">
              <w:trPr>
                <w:gridAfter w:val="1"/>
                <w:wAfter w:w="20" w:type="dxa"/>
                <w:trHeight w:val="401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2B6393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center"/>
                    <w:rPr>
                      <w:rFonts w:ascii="仿宋_GB2312" w:eastAsia="仿宋_GB2312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C43ED" w:rsidRPr="002B6393" w:rsidTr="00695DC5">
              <w:trPr>
                <w:trHeight w:val="314"/>
              </w:trPr>
              <w:tc>
                <w:tcPr>
                  <w:tcW w:w="14848" w:type="dxa"/>
                  <w:gridSpan w:val="1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分部、相关学院奖学金工作责任部门：  </w:t>
                  </w: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  <w:u w:val="single"/>
                    </w:rPr>
                    <w:t xml:space="preserve">           </w:t>
                  </w: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 ；部门负责人：</w:t>
                  </w: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  <w:u w:val="single"/>
                    </w:rPr>
                    <w:t xml:space="preserve">                      </w:t>
                  </w: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>；</w:t>
                  </w: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br/>
                    <w:t>联系人：</w:t>
                  </w: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  <w:u w:val="single"/>
                    </w:rPr>
                    <w:t xml:space="preserve">         </w:t>
                  </w: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>；联系电话：</w:t>
                  </w: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  <w:u w:val="single"/>
                    </w:rPr>
                    <w:t xml:space="preserve">           </w:t>
                  </w: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>； 手机：</w:t>
                  </w: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  <w:u w:val="single"/>
                    </w:rPr>
                    <w:t xml:space="preserve">                    </w:t>
                  </w: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>；Email：</w:t>
                  </w: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  <w:u w:val="single"/>
                    </w:rPr>
                    <w:t xml:space="preserve">                  </w:t>
                  </w: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                </w:t>
                  </w: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br/>
                  </w:r>
                  <w:r w:rsidRPr="002B63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br/>
                    <w:t xml:space="preserve">                                                                       日期：     年    月   日（分部、相关学院公章）</w:t>
                  </w:r>
                </w:p>
              </w:tc>
            </w:tr>
            <w:tr w:rsidR="006C43ED" w:rsidRPr="002B6393" w:rsidTr="00695DC5">
              <w:trPr>
                <w:trHeight w:val="401"/>
              </w:trPr>
              <w:tc>
                <w:tcPr>
                  <w:tcW w:w="14848" w:type="dxa"/>
                  <w:gridSpan w:val="1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43ED" w:rsidRPr="002B6393" w:rsidTr="00695DC5">
              <w:trPr>
                <w:trHeight w:val="314"/>
              </w:trPr>
              <w:tc>
                <w:tcPr>
                  <w:tcW w:w="14848" w:type="dxa"/>
                  <w:gridSpan w:val="1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43ED" w:rsidRPr="002B6393" w:rsidTr="00695DC5">
              <w:trPr>
                <w:trHeight w:val="802"/>
              </w:trPr>
              <w:tc>
                <w:tcPr>
                  <w:tcW w:w="14848" w:type="dxa"/>
                  <w:gridSpan w:val="1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3ED" w:rsidRPr="002B6393" w:rsidRDefault="006C43ED" w:rsidP="00695DC5">
                  <w:pPr>
                    <w:framePr w:hSpace="180" w:wrap="around" w:vAnchor="page" w:hAnchor="margin" w:xAlign="center" w:y="856"/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6C43ED" w:rsidRPr="007F6820" w:rsidRDefault="006C43ED" w:rsidP="00695DC5">
            <w:pPr>
              <w:widowControl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</w:p>
        </w:tc>
      </w:tr>
    </w:tbl>
    <w:p w:rsidR="006C43ED" w:rsidRPr="006C43ED" w:rsidRDefault="006C43ED">
      <w:pPr>
        <w:rPr>
          <w:rFonts w:hint="eastAsia"/>
        </w:rPr>
      </w:pPr>
    </w:p>
    <w:p w:rsidR="006C43ED" w:rsidRPr="00393BBB" w:rsidRDefault="006C43ED" w:rsidP="006C43ED">
      <w:pPr>
        <w:spacing w:line="560" w:lineRule="exact"/>
        <w:ind w:firstLineChars="300" w:firstLine="630"/>
        <w:rPr>
          <w:rFonts w:ascii="仿宋_GB2312" w:eastAsia="仿宋_GB2312" w:hAnsi="宋体" w:cs="Times New Roman"/>
          <w:szCs w:val="21"/>
        </w:rPr>
      </w:pPr>
      <w:r w:rsidRPr="00393BBB">
        <w:rPr>
          <w:rFonts w:ascii="仿宋_GB2312" w:eastAsia="仿宋_GB2312" w:hAnsi="宋体" w:cs="宋体" w:hint="eastAsia"/>
          <w:kern w:val="0"/>
          <w:szCs w:val="21"/>
        </w:rPr>
        <w:t>注： “已修学分百分比” 指已获得毕业总学分40%以上本专业课程学分（不包括补修课程学分），百分比计算结果保留到小数点后一位。</w:t>
      </w:r>
    </w:p>
    <w:p w:rsidR="000D0420" w:rsidRPr="006C43ED" w:rsidRDefault="006C43ED">
      <w:pPr>
        <w:rPr>
          <w:rFonts w:hint="eastAsia"/>
        </w:rPr>
      </w:pPr>
    </w:p>
    <w:sectPr w:rsidR="000D0420" w:rsidRPr="006C43ED" w:rsidSect="006C43E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F4"/>
    <w:rsid w:val="005C320F"/>
    <w:rsid w:val="006026A6"/>
    <w:rsid w:val="006C43ED"/>
    <w:rsid w:val="007B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AF6F9"/>
  <w15:chartTrackingRefBased/>
  <w15:docId w15:val="{9B75B4A6-739B-4415-8C4F-A3ECCF54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3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2020-01-14T08:04:00Z</dcterms:created>
  <dcterms:modified xsi:type="dcterms:W3CDTF">2020-01-14T08:06:00Z</dcterms:modified>
</cp:coreProperties>
</file>